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DD" w:rsidRDefault="00B14BDD" w:rsidP="00B14BDD">
      <w:r>
        <w:t xml:space="preserve">Programma van de HPP Audit 2019  </w:t>
      </w:r>
    </w:p>
    <w:p w:rsidR="00B14BDD" w:rsidRDefault="00B14BDD" w:rsidP="00B14BDD"/>
    <w:p w:rsidR="00B14BDD" w:rsidRPr="00094734" w:rsidRDefault="00B14BDD" w:rsidP="00B14BDD">
      <w:pPr>
        <w:rPr>
          <w:i/>
        </w:rPr>
      </w:pPr>
    </w:p>
    <w:p w:rsidR="00B14BDD" w:rsidRDefault="00B14BDD" w:rsidP="00B14BDD">
      <w:pPr>
        <w:pStyle w:val="Lijstalinea"/>
        <w:numPr>
          <w:ilvl w:val="0"/>
          <w:numId w:val="3"/>
        </w:numPr>
      </w:pPr>
      <w:r>
        <w:t xml:space="preserve">Inleiding </w:t>
      </w:r>
      <w:r>
        <w:tab/>
      </w:r>
      <w:r>
        <w:tab/>
      </w:r>
      <w:r>
        <w:tab/>
      </w:r>
      <w:r>
        <w:tab/>
        <w:t xml:space="preserve">10 min </w:t>
      </w:r>
    </w:p>
    <w:p w:rsidR="00B14BDD" w:rsidRDefault="00B14BDD" w:rsidP="00B14BDD">
      <w:pPr>
        <w:pStyle w:val="Lijstalinea"/>
        <w:numPr>
          <w:ilvl w:val="0"/>
          <w:numId w:val="3"/>
        </w:numPr>
      </w:pPr>
      <w:r>
        <w:t xml:space="preserve">Actiepunten van vorige audit </w:t>
      </w:r>
      <w:r>
        <w:tab/>
      </w:r>
      <w:r>
        <w:tab/>
        <w:t xml:space="preserve">10 min </w:t>
      </w:r>
    </w:p>
    <w:p w:rsidR="00B14BDD" w:rsidRDefault="00B14BDD" w:rsidP="00B14BDD">
      <w:pPr>
        <w:pStyle w:val="Lijstalinea"/>
        <w:numPr>
          <w:ilvl w:val="0"/>
          <w:numId w:val="3"/>
        </w:numPr>
      </w:pPr>
      <w:r>
        <w:t>Spel JeoParody</w:t>
      </w:r>
      <w:r>
        <w:tab/>
      </w:r>
      <w:r>
        <w:tab/>
      </w:r>
      <w:r>
        <w:tab/>
      </w:r>
      <w:r>
        <w:tab/>
        <w:t>30 min</w:t>
      </w:r>
      <w:r>
        <w:tab/>
      </w:r>
    </w:p>
    <w:p w:rsidR="00B14BDD" w:rsidRDefault="00B14BDD" w:rsidP="00B14BDD">
      <w:pPr>
        <w:pStyle w:val="Lijstalinea"/>
        <w:numPr>
          <w:ilvl w:val="0"/>
          <w:numId w:val="3"/>
        </w:numPr>
      </w:pPr>
      <w:r>
        <w:t xml:space="preserve">Enkele Dia’s van tranexaminezuur </w:t>
      </w:r>
      <w:r>
        <w:tab/>
        <w:t xml:space="preserve">10 min </w:t>
      </w:r>
    </w:p>
    <w:p w:rsidR="00B14BDD" w:rsidRDefault="00B14BDD" w:rsidP="00B14BDD">
      <w:pPr>
        <w:pStyle w:val="Lijstalinea"/>
        <w:numPr>
          <w:ilvl w:val="0"/>
          <w:numId w:val="3"/>
        </w:numPr>
      </w:pPr>
      <w:r>
        <w:t xml:space="preserve">PAUZE </w:t>
      </w:r>
      <w:r>
        <w:tab/>
      </w:r>
      <w:r>
        <w:tab/>
      </w:r>
      <w:r>
        <w:tab/>
      </w:r>
      <w:r>
        <w:tab/>
      </w:r>
      <w:r>
        <w:tab/>
        <w:t xml:space="preserve">10 min </w:t>
      </w:r>
    </w:p>
    <w:p w:rsidR="00B14BDD" w:rsidRDefault="00B14BDD" w:rsidP="00B14BDD">
      <w:pPr>
        <w:pStyle w:val="Lijstalinea"/>
        <w:numPr>
          <w:ilvl w:val="0"/>
          <w:numId w:val="3"/>
        </w:numPr>
      </w:pPr>
      <w:r>
        <w:t xml:space="preserve">Casuïstiek </w:t>
      </w:r>
      <w:r>
        <w:tab/>
        <w:t>2x (2x 20 min)</w:t>
      </w:r>
      <w:r>
        <w:tab/>
      </w:r>
      <w:r>
        <w:tab/>
        <w:t xml:space="preserve">40 min </w:t>
      </w:r>
      <w:r>
        <w:tab/>
      </w:r>
      <w:r>
        <w:tab/>
      </w:r>
      <w:r>
        <w:tab/>
      </w:r>
    </w:p>
    <w:p w:rsidR="00B14BDD" w:rsidRDefault="00B14BDD" w:rsidP="00B14BDD">
      <w:pPr>
        <w:pStyle w:val="Lijstalinea"/>
        <w:numPr>
          <w:ilvl w:val="0"/>
          <w:numId w:val="3"/>
        </w:numPr>
      </w:pPr>
      <w:r>
        <w:t xml:space="preserve">Actiepunten </w:t>
      </w:r>
      <w:r>
        <w:tab/>
      </w:r>
      <w:r>
        <w:tab/>
      </w:r>
      <w:r>
        <w:tab/>
      </w:r>
      <w:r>
        <w:tab/>
        <w:t xml:space="preserve">10 min </w:t>
      </w:r>
    </w:p>
    <w:p w:rsidR="00B14BDD" w:rsidRDefault="00B14BDD" w:rsidP="00B14BDD">
      <w:pPr>
        <w:pStyle w:val="Lijstalinea"/>
        <w:numPr>
          <w:ilvl w:val="0"/>
          <w:numId w:val="3"/>
        </w:numPr>
      </w:pPr>
      <w:r>
        <w:t>Afsluiting</w:t>
      </w:r>
      <w:r>
        <w:tab/>
      </w:r>
      <w:r>
        <w:tab/>
      </w:r>
      <w:r>
        <w:tab/>
      </w:r>
      <w:r>
        <w:tab/>
        <w:t xml:space="preserve">10 min </w:t>
      </w:r>
    </w:p>
    <w:p w:rsidR="00ED2C2E" w:rsidRDefault="00ED2C2E" w:rsidP="00ED2C2E"/>
    <w:p w:rsidR="00ED2C2E" w:rsidRDefault="00ED2C2E" w:rsidP="00ED2C2E">
      <w:r>
        <w:t>Bronnen:</w:t>
      </w:r>
    </w:p>
    <w:p w:rsidR="00ED2C2E" w:rsidRDefault="00ED2C2E" w:rsidP="00ED2C2E"/>
    <w:p w:rsidR="00ED2C2E" w:rsidRDefault="00ED2C2E" w:rsidP="00ED2C2E">
      <w:bookmarkStart w:id="0" w:name="_GoBack"/>
      <w:bookmarkEnd w:id="0"/>
      <w:r>
        <w:t xml:space="preserve">Richtlijnen &amp; Statistieken </w:t>
      </w:r>
    </w:p>
    <w:p w:rsidR="00ED2C2E" w:rsidRDefault="00ED2C2E" w:rsidP="00ED2C2E">
      <w:r>
        <w:t>-</w:t>
      </w:r>
      <w:r>
        <w:tab/>
        <w:t xml:space="preserve"> </w:t>
      </w:r>
      <w:proofErr w:type="spellStart"/>
      <w:r>
        <w:t>LVR</w:t>
      </w:r>
      <w:proofErr w:type="spellEnd"/>
    </w:p>
    <w:p w:rsidR="00ED2C2E" w:rsidRDefault="00ED2C2E" w:rsidP="00ED2C2E">
      <w:r>
        <w:t>-</w:t>
      </w:r>
      <w:r>
        <w:tab/>
        <w:t xml:space="preserve"> Maternale Sterfte</w:t>
      </w:r>
    </w:p>
    <w:p w:rsidR="00ED2C2E" w:rsidRDefault="00ED2C2E" w:rsidP="00ED2C2E">
      <w:r>
        <w:t>-</w:t>
      </w:r>
      <w:r>
        <w:tab/>
      </w:r>
      <w:proofErr w:type="spellStart"/>
      <w:r>
        <w:t>Bais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, Eskes M, Pel M. et al. Postpartum haemorrhage in </w:t>
      </w:r>
      <w:proofErr w:type="spellStart"/>
      <w:r>
        <w:t>nulliparous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: </w:t>
      </w:r>
      <w:proofErr w:type="spellStart"/>
      <w:r>
        <w:t>incidence</w:t>
      </w:r>
      <w:proofErr w:type="spellEnd"/>
      <w:r>
        <w:t xml:space="preserve"> and        risk factors in low and high risk </w:t>
      </w:r>
      <w:proofErr w:type="spellStart"/>
      <w:r>
        <w:t>women</w:t>
      </w:r>
      <w:proofErr w:type="spellEnd"/>
      <w:r>
        <w:t xml:space="preserve">. A Dutch </w:t>
      </w:r>
      <w:proofErr w:type="spellStart"/>
      <w:r>
        <w:t>population-based</w:t>
      </w:r>
      <w:proofErr w:type="spellEnd"/>
      <w:r>
        <w:t xml:space="preserve"> cohort </w:t>
      </w:r>
      <w:proofErr w:type="spellStart"/>
      <w:r>
        <w:t>study</w:t>
      </w:r>
      <w:proofErr w:type="spellEnd"/>
      <w:r>
        <w:t xml:space="preserve"> on standard (&gt;or=500ml) and severe (&gt;or=1000ml) postpartum haemorrhage.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</w:t>
      </w:r>
      <w:proofErr w:type="spellStart"/>
      <w:r>
        <w:t>Reprod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2004;115:166-72.</w:t>
      </w:r>
      <w:r>
        <w:tab/>
      </w:r>
    </w:p>
    <w:p w:rsidR="00ED2C2E" w:rsidRDefault="00ED2C2E" w:rsidP="00ED2C2E">
      <w:r>
        <w:t>-</w:t>
      </w:r>
      <w:r>
        <w:tab/>
        <w:t>NVOG Richtlijn, Haemorrhagia Postpartum, 2006</w:t>
      </w:r>
      <w:r>
        <w:tab/>
      </w:r>
    </w:p>
    <w:p w:rsidR="00ED2C2E" w:rsidRDefault="00ED2C2E" w:rsidP="00ED2C2E">
      <w:r>
        <w:t>-</w:t>
      </w:r>
      <w:r>
        <w:tab/>
        <w:t>Verbeter- en verankeringspunten bij retentio placentae en HPP, focus groep 2010</w:t>
      </w:r>
      <w:r>
        <w:tab/>
      </w:r>
    </w:p>
    <w:p w:rsidR="00ED2C2E" w:rsidRDefault="00ED2C2E" w:rsidP="00ED2C2E">
      <w:r>
        <w:t>-</w:t>
      </w:r>
      <w:r>
        <w:tab/>
        <w:t xml:space="preserve">Medische </w:t>
      </w:r>
      <w:proofErr w:type="spellStart"/>
      <w:r>
        <w:t>kwaliteitdocumenten</w:t>
      </w:r>
      <w:proofErr w:type="spellEnd"/>
      <w:r>
        <w:t>, Máxima Medisch Centrum, maart 2012</w:t>
      </w:r>
    </w:p>
    <w:p w:rsidR="00ED2C2E" w:rsidRDefault="00ED2C2E" w:rsidP="00ED2C2E">
      <w:r>
        <w:t>-</w:t>
      </w:r>
      <w:r>
        <w:tab/>
        <w:t>Netwerk Acute Zorg Brabant, maart 2014.</w:t>
      </w:r>
    </w:p>
    <w:p w:rsidR="00ED2C2E" w:rsidRDefault="00ED2C2E" w:rsidP="00ED2C2E">
      <w:r>
        <w:t>-</w:t>
      </w:r>
      <w:r>
        <w:tab/>
        <w:t xml:space="preserve">WHO </w:t>
      </w:r>
      <w:proofErr w:type="spellStart"/>
      <w:r>
        <w:t>recommendation</w:t>
      </w:r>
      <w:proofErr w:type="spellEnd"/>
      <w:r>
        <w:t xml:space="preserve"> on </w:t>
      </w:r>
      <w:proofErr w:type="spellStart"/>
      <w:r>
        <w:t>intravenous</w:t>
      </w:r>
      <w:proofErr w:type="spellEnd"/>
      <w:r>
        <w:t xml:space="preserve"> tranexamic acid for the treatment of post-partum haemorrhage. 2018</w:t>
      </w:r>
    </w:p>
    <w:p w:rsidR="00ED2C2E" w:rsidRDefault="00ED2C2E" w:rsidP="00ED2C2E">
      <w:r>
        <w:t>-</w:t>
      </w:r>
      <w:r>
        <w:tab/>
      </w:r>
      <w:proofErr w:type="spellStart"/>
      <w:r>
        <w:t>Hutton</w:t>
      </w:r>
      <w:proofErr w:type="spellEnd"/>
      <w:r>
        <w:t xml:space="preserve"> EK, Reitsma AH, Kaufman K.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Home and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Births</w:t>
      </w:r>
      <w:proofErr w:type="spellEnd"/>
      <w:r>
        <w:t xml:space="preserve"> in Low-Risk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Midwives</w:t>
      </w:r>
      <w:proofErr w:type="spellEnd"/>
      <w:r>
        <w:t xml:space="preserve"> in Ontario, Canada, 2003-2006: A </w:t>
      </w:r>
      <w:proofErr w:type="spellStart"/>
      <w:r>
        <w:t>Retrospective</w:t>
      </w:r>
      <w:proofErr w:type="spellEnd"/>
      <w:r>
        <w:t xml:space="preserve"> Cohort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Birth</w:t>
      </w:r>
      <w:proofErr w:type="spellEnd"/>
      <w:r>
        <w:t xml:space="preserve"> [Internet]. 2009 Sep 1 [</w:t>
      </w:r>
      <w:proofErr w:type="spellStart"/>
      <w:r>
        <w:t>cited</w:t>
      </w:r>
      <w:proofErr w:type="spellEnd"/>
      <w:r>
        <w:t xml:space="preserve"> 2018 Nov 8];36(3):180–9.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>: http://doi.wiley.com/10.1111/j.1523-536X.2009.00322.x</w:t>
      </w:r>
    </w:p>
    <w:p w:rsidR="00ED2C2E" w:rsidRDefault="00ED2C2E" w:rsidP="00ED2C2E">
      <w:r>
        <w:t>-</w:t>
      </w:r>
      <w:r>
        <w:tab/>
        <w:t xml:space="preserve">Janssen PA, </w:t>
      </w:r>
      <w:proofErr w:type="spellStart"/>
      <w:r>
        <w:t>Saxell</w:t>
      </w:r>
      <w:proofErr w:type="spellEnd"/>
      <w:r>
        <w:t xml:space="preserve"> L, Page LA, Klein MC, </w:t>
      </w:r>
      <w:proofErr w:type="spellStart"/>
      <w:r>
        <w:t>Liston</w:t>
      </w:r>
      <w:proofErr w:type="spellEnd"/>
      <w:r>
        <w:t xml:space="preserve"> RM, Lee SK. </w:t>
      </w:r>
      <w:proofErr w:type="spellStart"/>
      <w:r>
        <w:t>Outcomes</w:t>
      </w:r>
      <w:proofErr w:type="spellEnd"/>
      <w:r>
        <w:t xml:space="preserve"> of </w:t>
      </w:r>
      <w:proofErr w:type="spellStart"/>
      <w:r>
        <w:t>planned</w:t>
      </w:r>
      <w:proofErr w:type="spellEnd"/>
      <w:r>
        <w:t xml:space="preserve"> home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midwife</w:t>
      </w:r>
      <w:proofErr w:type="spellEnd"/>
      <w:r>
        <w:t xml:space="preserve"> versus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midwife</w:t>
      </w:r>
      <w:proofErr w:type="spellEnd"/>
      <w:r>
        <w:t xml:space="preserve"> or physician. </w:t>
      </w:r>
      <w:proofErr w:type="spellStart"/>
      <w:r>
        <w:t>CMAJ</w:t>
      </w:r>
      <w:proofErr w:type="spellEnd"/>
      <w:r>
        <w:t xml:space="preserve"> [Internet]. 2009 Sep 15 [</w:t>
      </w:r>
      <w:proofErr w:type="spellStart"/>
      <w:r>
        <w:t>cited</w:t>
      </w:r>
      <w:proofErr w:type="spellEnd"/>
      <w:r>
        <w:t xml:space="preserve"> 2018 Nov 8];181(6–7):377–83.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>: http://www.ncbi.nlm.nih.gov/pubmed/19720688</w:t>
      </w:r>
    </w:p>
    <w:p w:rsidR="00ED2C2E" w:rsidRDefault="00ED2C2E" w:rsidP="00ED2C2E">
      <w:r>
        <w:t>-</w:t>
      </w:r>
      <w:r>
        <w:tab/>
        <w:t xml:space="preserve">Protocol Fluxus post-partum VSV ‘Geboorte op een lijn”. 2016. </w:t>
      </w:r>
      <w:proofErr w:type="spellStart"/>
      <w:r>
        <w:t>WKZ</w:t>
      </w:r>
      <w:proofErr w:type="spellEnd"/>
      <w:r>
        <w:t xml:space="preserve"> Utrecht</w:t>
      </w:r>
    </w:p>
    <w:p w:rsidR="00ED2C2E" w:rsidRDefault="00ED2C2E" w:rsidP="00ED2C2E">
      <w:r>
        <w:t>-</w:t>
      </w:r>
      <w:r>
        <w:tab/>
        <w:t xml:space="preserve">How I </w:t>
      </w:r>
      <w:proofErr w:type="spellStart"/>
      <w:r>
        <w:t>treat</w:t>
      </w:r>
      <w:proofErr w:type="spellEnd"/>
      <w:r>
        <w:t xml:space="preserve"> postpartum hemorrhage. Sue </w:t>
      </w:r>
      <w:proofErr w:type="spellStart"/>
      <w:r>
        <w:t>Pavord</w:t>
      </w:r>
      <w:proofErr w:type="spellEnd"/>
      <w:r>
        <w:t xml:space="preserve"> and </w:t>
      </w:r>
      <w:proofErr w:type="spellStart"/>
      <w:r>
        <w:t>Helana</w:t>
      </w:r>
      <w:proofErr w:type="spellEnd"/>
      <w:r>
        <w:t xml:space="preserve"> </w:t>
      </w:r>
      <w:proofErr w:type="spellStart"/>
      <w:r>
        <w:t>Maybury</w:t>
      </w:r>
      <w:proofErr w:type="spellEnd"/>
      <w:r>
        <w:t>. Blood 2015; 125(18):2759-70</w:t>
      </w:r>
    </w:p>
    <w:p w:rsidR="00ED2C2E" w:rsidRDefault="00ED2C2E" w:rsidP="00ED2C2E">
      <w:r>
        <w:t>-</w:t>
      </w:r>
      <w:r>
        <w:tab/>
        <w:t xml:space="preserve">Management of postpartum hemorrhage: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maternal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? Dr. Dacia </w:t>
      </w:r>
      <w:proofErr w:type="spellStart"/>
      <w:r>
        <w:t>Henriquez</w:t>
      </w:r>
      <w:proofErr w:type="spellEnd"/>
      <w:r>
        <w:t xml:space="preserve">, J. van der Bom, J. </w:t>
      </w:r>
      <w:proofErr w:type="spellStart"/>
      <w:r>
        <w:t>Tromb</w:t>
      </w:r>
      <w:proofErr w:type="spellEnd"/>
      <w:r>
        <w:t xml:space="preserve">. </w:t>
      </w:r>
      <w:proofErr w:type="spellStart"/>
      <w:r>
        <w:t>Haemost</w:t>
      </w:r>
      <w:proofErr w:type="spellEnd"/>
      <w:r>
        <w:t>. 2018; 16(8): 1523-34</w:t>
      </w:r>
    </w:p>
    <w:p w:rsidR="00CC6B97" w:rsidRDefault="00CC6B97"/>
    <w:sectPr w:rsidR="00CC6B97" w:rsidSect="00B42A1C">
      <w:type w:val="continuous"/>
      <w:pgSz w:w="11901" w:h="16817"/>
      <w:pgMar w:top="1418" w:right="1418" w:bottom="1418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D8F"/>
    <w:multiLevelType w:val="multilevel"/>
    <w:tmpl w:val="0409001D"/>
    <w:styleLink w:val="Stij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8205D5"/>
    <w:multiLevelType w:val="multilevel"/>
    <w:tmpl w:val="0409001F"/>
    <w:styleLink w:val="Stijl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275F3A"/>
    <w:multiLevelType w:val="hybridMultilevel"/>
    <w:tmpl w:val="DB7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DD"/>
    <w:rsid w:val="002B049D"/>
    <w:rsid w:val="00B14BDD"/>
    <w:rsid w:val="00B42A1C"/>
    <w:rsid w:val="00BE60B0"/>
    <w:rsid w:val="00CC6B97"/>
    <w:rsid w:val="00DD25E2"/>
    <w:rsid w:val="00E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kern w:val="36"/>
        <w:sz w:val="22"/>
        <w:szCs w:val="22"/>
        <w:lang w:val="nl-NL" w:eastAsia="nl-NL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14BDD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2">
    <w:name w:val="Stijl2"/>
    <w:basedOn w:val="Geenlijst"/>
    <w:uiPriority w:val="99"/>
    <w:rsid w:val="00DD25E2"/>
    <w:pPr>
      <w:numPr>
        <w:numId w:val="1"/>
      </w:numPr>
    </w:pPr>
  </w:style>
  <w:style w:type="numbering" w:customStyle="1" w:styleId="Stijl1">
    <w:name w:val="Stijl1"/>
    <w:uiPriority w:val="99"/>
    <w:rsid w:val="00DD25E2"/>
    <w:pPr>
      <w:numPr>
        <w:numId w:val="2"/>
      </w:numPr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DD25E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D25E2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B1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kern w:val="36"/>
        <w:sz w:val="22"/>
        <w:szCs w:val="22"/>
        <w:lang w:val="nl-NL" w:eastAsia="nl-NL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14BDD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2">
    <w:name w:val="Stijl2"/>
    <w:basedOn w:val="Geenlijst"/>
    <w:uiPriority w:val="99"/>
    <w:rsid w:val="00DD25E2"/>
    <w:pPr>
      <w:numPr>
        <w:numId w:val="1"/>
      </w:numPr>
    </w:pPr>
  </w:style>
  <w:style w:type="numbering" w:customStyle="1" w:styleId="Stijl1">
    <w:name w:val="Stijl1"/>
    <w:uiPriority w:val="99"/>
    <w:rsid w:val="00DD25E2"/>
    <w:pPr>
      <w:numPr>
        <w:numId w:val="2"/>
      </w:numPr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DD25E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D25E2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B1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 Boer-Majewska</dc:creator>
  <cp:keywords/>
  <dc:description/>
  <cp:lastModifiedBy>Eva  Boer-Majewska</cp:lastModifiedBy>
  <cp:revision>2</cp:revision>
  <dcterms:created xsi:type="dcterms:W3CDTF">2019-10-18T18:02:00Z</dcterms:created>
  <dcterms:modified xsi:type="dcterms:W3CDTF">2019-10-18T18:02:00Z</dcterms:modified>
</cp:coreProperties>
</file>